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976" w:rsidRDefault="004D31AE">
      <w:pPr>
        <w:tabs>
          <w:tab w:val="right" w:pos="9216"/>
        </w:tabs>
        <w:spacing w:after="0"/>
        <w:jc w:val="left"/>
        <w:rPr>
          <w:rFonts w:ascii="Arial" w:hAnsi="Arial" w:cs="Arial"/>
          <w:kern w:val="2"/>
          <w:lang w:eastAsia="zh-CN"/>
        </w:rPr>
      </w:pPr>
      <w:bookmarkStart w:id="0" w:name="_Ref124589705"/>
      <w:bookmarkStart w:id="1" w:name="_Ref129681862"/>
      <w:proofErr w:type="spellStart"/>
      <w:r>
        <w:rPr>
          <w:rFonts w:ascii="Arial" w:hAnsi="Arial"/>
          <w:b/>
          <w:lang w:eastAsia="ja-JP"/>
        </w:rPr>
        <w:t>3GPP</w:t>
      </w:r>
      <w:proofErr w:type="spellEnd"/>
      <w:r>
        <w:rPr>
          <w:rFonts w:ascii="Arial" w:hAnsi="Arial"/>
          <w:b/>
          <w:lang w:eastAsia="ja-JP"/>
        </w:rPr>
        <w:t xml:space="preserve"> </w:t>
      </w:r>
      <w:proofErr w:type="spellStart"/>
      <w:r>
        <w:rPr>
          <w:rFonts w:ascii="Arial" w:hAnsi="Arial"/>
          <w:b/>
          <w:lang w:eastAsia="ja-JP"/>
        </w:rPr>
        <w:t>TSG</w:t>
      </w:r>
      <w:proofErr w:type="spellEnd"/>
      <w:r>
        <w:rPr>
          <w:rFonts w:ascii="Arial" w:hAnsi="Arial"/>
          <w:b/>
          <w:lang w:eastAsia="ja-JP"/>
        </w:rPr>
        <w:t xml:space="preserve"> RAN </w:t>
      </w:r>
      <w:proofErr w:type="spellStart"/>
      <w:r>
        <w:rPr>
          <w:rFonts w:ascii="Arial" w:hAnsi="Arial"/>
          <w:b/>
          <w:lang w:eastAsia="ja-JP"/>
        </w:rPr>
        <w:t>WG1</w:t>
      </w:r>
      <w:proofErr w:type="spellEnd"/>
      <w:r>
        <w:rPr>
          <w:rFonts w:ascii="Arial" w:hAnsi="Arial"/>
          <w:b/>
          <w:lang w:eastAsia="ja-JP"/>
        </w:rPr>
        <w:t xml:space="preserve"> #106-e</w:t>
      </w:r>
      <w:r>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b/>
          <w:lang w:eastAsia="zh-CN"/>
        </w:rPr>
        <w:t xml:space="preserve"> </w:t>
      </w:r>
      <w:r>
        <w:rPr>
          <w:rFonts w:ascii="Arial" w:hAnsi="Arial" w:hint="eastAsia"/>
          <w:b/>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proofErr w:type="spellStart"/>
      <w:r>
        <w:rPr>
          <w:rFonts w:ascii="Arial" w:hAnsi="Arial" w:cs="Arial"/>
          <w:b/>
          <w:bCs/>
          <w:lang w:eastAsia="zh-CN"/>
        </w:rPr>
        <w:t>R1</w:t>
      </w:r>
      <w:proofErr w:type="spellEnd"/>
      <w:r>
        <w:rPr>
          <w:rFonts w:ascii="Arial" w:hAnsi="Arial" w:cs="Arial"/>
          <w:b/>
          <w:bCs/>
          <w:lang w:eastAsia="zh-CN"/>
        </w:rPr>
        <w:t>-2106779</w:t>
      </w:r>
    </w:p>
    <w:p w:rsidR="006A4976" w:rsidRDefault="004D31AE">
      <w:pPr>
        <w:spacing w:after="200"/>
        <w:outlineLvl w:val="0"/>
        <w:rPr>
          <w:rFonts w:ascii="Arial" w:hAnsi="Arial"/>
          <w:b/>
          <w:lang w:eastAsia="ja-JP"/>
        </w:rPr>
      </w:pPr>
      <w:proofErr w:type="gramStart"/>
      <w:r>
        <w:rPr>
          <w:rFonts w:ascii="Arial" w:hAnsi="Arial"/>
          <w:b/>
          <w:lang w:eastAsia="ja-JP"/>
        </w:rPr>
        <w:t>e-Meeting</w:t>
      </w:r>
      <w:proofErr w:type="gramEnd"/>
      <w:r>
        <w:rPr>
          <w:rFonts w:ascii="Arial" w:hAnsi="Arial"/>
          <w:b/>
          <w:lang w:eastAsia="ja-JP"/>
        </w:rPr>
        <w:t xml:space="preserve">, </w:t>
      </w:r>
      <w:r>
        <w:rPr>
          <w:rFonts w:ascii="Arial" w:hAnsi="Arial" w:hint="eastAsia"/>
          <w:b/>
          <w:lang w:eastAsia="zh-CN"/>
        </w:rPr>
        <w:t>August</w:t>
      </w:r>
      <w:r>
        <w:rPr>
          <w:rFonts w:ascii="Arial" w:hAnsi="Arial"/>
          <w:b/>
          <w:lang w:eastAsia="ja-JP"/>
        </w:rPr>
        <w:t xml:space="preserve"> 16</w:t>
      </w:r>
      <w:r>
        <w:rPr>
          <w:rFonts w:ascii="Arial" w:hAnsi="Arial"/>
          <w:b/>
          <w:vertAlign w:val="superscript"/>
          <w:lang w:eastAsia="ja-JP"/>
        </w:rPr>
        <w:t>th</w:t>
      </w:r>
      <w:r>
        <w:rPr>
          <w:rFonts w:ascii="Arial" w:hAnsi="Arial"/>
          <w:b/>
          <w:lang w:eastAsia="ja-JP"/>
        </w:rPr>
        <w:t xml:space="preserve"> – 27</w:t>
      </w:r>
      <w:r>
        <w:rPr>
          <w:rFonts w:ascii="Arial" w:hAnsi="Arial"/>
          <w:b/>
          <w:vertAlign w:val="superscript"/>
          <w:lang w:eastAsia="ja-JP"/>
        </w:rPr>
        <w:t>th</w:t>
      </w:r>
      <w:r>
        <w:rPr>
          <w:rFonts w:ascii="Arial" w:hAnsi="Arial"/>
          <w:b/>
          <w:lang w:eastAsia="ja-JP"/>
        </w:rPr>
        <w:t>, 2021</w:t>
      </w:r>
    </w:p>
    <w:p w:rsidR="006A4976" w:rsidRDefault="004D31AE">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rPr>
        <w:t xml:space="preserve">Draft Reply </w:t>
      </w:r>
      <w:proofErr w:type="spellStart"/>
      <w:r>
        <w:rPr>
          <w:rFonts w:ascii="Arial" w:hAnsi="Arial" w:cs="Arial"/>
        </w:rPr>
        <w:t>LS</w:t>
      </w:r>
      <w:proofErr w:type="spellEnd"/>
      <w:r>
        <w:rPr>
          <w:rFonts w:ascii="Arial" w:hAnsi="Arial" w:cs="Arial"/>
        </w:rPr>
        <w:t xml:space="preserve"> to </w:t>
      </w:r>
      <w:proofErr w:type="spellStart"/>
      <w:r>
        <w:rPr>
          <w:rFonts w:ascii="Arial" w:hAnsi="Arial" w:cs="Arial"/>
        </w:rPr>
        <w:t>RAN4</w:t>
      </w:r>
      <w:proofErr w:type="spellEnd"/>
      <w:r>
        <w:rPr>
          <w:rFonts w:ascii="Arial" w:hAnsi="Arial" w:cs="Arial"/>
        </w:rPr>
        <w:t xml:space="preserve"> </w:t>
      </w:r>
      <w:proofErr w:type="spellStart"/>
      <w:r>
        <w:rPr>
          <w:rFonts w:ascii="Arial" w:hAnsi="Arial" w:cs="Arial"/>
        </w:rPr>
        <w:t>LS</w:t>
      </w:r>
      <w:proofErr w:type="spellEnd"/>
      <w:r>
        <w:rPr>
          <w:rFonts w:ascii="Arial" w:hAnsi="Arial" w:cs="Arial"/>
        </w:rPr>
        <w:t xml:space="preserve"> on </w:t>
      </w:r>
      <w:proofErr w:type="spellStart"/>
      <w:r>
        <w:rPr>
          <w:rFonts w:ascii="Arial" w:hAnsi="Arial" w:cs="Arial"/>
        </w:rPr>
        <w:t>L1</w:t>
      </w:r>
      <w:proofErr w:type="spellEnd"/>
      <w:r>
        <w:rPr>
          <w:rFonts w:ascii="Arial" w:hAnsi="Arial" w:cs="Arial" w:hint="eastAsia"/>
          <w:lang w:eastAsia="zh-CN"/>
        </w:rPr>
        <w:t>/</w:t>
      </w:r>
      <w:proofErr w:type="spellStart"/>
      <w:r>
        <w:rPr>
          <w:rFonts w:ascii="Arial" w:hAnsi="Arial" w:cs="Arial"/>
        </w:rPr>
        <w:t>L2</w:t>
      </w:r>
      <w:proofErr w:type="spellEnd"/>
      <w:r>
        <w:rPr>
          <w:rFonts w:ascii="Arial" w:hAnsi="Arial" w:cs="Arial"/>
        </w:rPr>
        <w:t>-Centric Inter-Cell Mobility</w:t>
      </w:r>
    </w:p>
    <w:p w:rsidR="006A4976" w:rsidRDefault="004D31AE">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Pr>
          <w:rFonts w:ascii="Arial" w:hAnsi="Arial" w:cs="Arial"/>
          <w:bCs/>
          <w:lang w:val="sv-SE" w:eastAsia="ko-KR"/>
        </w:rPr>
        <w:t>R4-2108356</w:t>
      </w:r>
    </w:p>
    <w:p w:rsidR="006A4976" w:rsidRDefault="004D31AE">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bCs/>
          <w:lang w:eastAsia="zh-CN"/>
        </w:rPr>
        <w:t>7</w:t>
      </w:r>
    </w:p>
    <w:p w:rsidR="006A4976" w:rsidRDefault="004D31AE">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NR_feMIMO</w:t>
      </w:r>
      <w:proofErr w:type="spellEnd"/>
      <w:r>
        <w:rPr>
          <w:rFonts w:ascii="Arial" w:hAnsi="Arial" w:cs="Arial"/>
          <w:bCs/>
          <w:lang w:eastAsia="ja-JP"/>
        </w:rPr>
        <w:t>-Core</w:t>
      </w:r>
    </w:p>
    <w:p w:rsidR="006A4976" w:rsidRDefault="006A4976">
      <w:pPr>
        <w:spacing w:after="60"/>
        <w:ind w:left="1985" w:hanging="1985"/>
        <w:rPr>
          <w:rFonts w:ascii="Arial" w:hAnsi="Arial" w:cs="Arial"/>
          <w:b/>
        </w:rPr>
      </w:pPr>
    </w:p>
    <w:p w:rsidR="006A4976" w:rsidRDefault="004D31AE">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w:t>
      </w:r>
      <w:proofErr w:type="spellStart"/>
      <w:r>
        <w:rPr>
          <w:rFonts w:ascii="Arial" w:hAnsi="Arial" w:cs="Arial"/>
          <w:bCs/>
        </w:rPr>
        <w:t>RAN1</w:t>
      </w:r>
      <w:proofErr w:type="spellEnd"/>
      <w:r>
        <w:rPr>
          <w:rFonts w:ascii="Arial" w:hAnsi="Arial" w:cs="Arial"/>
          <w:bCs/>
        </w:rPr>
        <w:t>]</w:t>
      </w:r>
    </w:p>
    <w:p w:rsidR="006A4976" w:rsidRDefault="004D31AE">
      <w:pPr>
        <w:spacing w:after="60"/>
        <w:ind w:left="1985" w:hanging="1985"/>
        <w:outlineLvl w:val="0"/>
        <w:rPr>
          <w:rFonts w:ascii="Arial" w:hAnsi="Arial" w:cs="Arial"/>
          <w:bCs/>
        </w:rPr>
      </w:pPr>
      <w:r>
        <w:rPr>
          <w:rFonts w:ascii="Arial" w:hAnsi="Arial" w:cs="Arial"/>
          <w:b/>
        </w:rPr>
        <w:t>To:</w:t>
      </w:r>
      <w:r>
        <w:rPr>
          <w:rFonts w:ascii="Arial" w:hAnsi="Arial" w:cs="Arial"/>
          <w:bCs/>
        </w:rPr>
        <w:tab/>
      </w:r>
      <w:proofErr w:type="spellStart"/>
      <w:r>
        <w:rPr>
          <w:rFonts w:ascii="Arial" w:hAnsi="Arial" w:cs="Arial"/>
          <w:bCs/>
        </w:rPr>
        <w:t>RAN4</w:t>
      </w:r>
      <w:proofErr w:type="spellEnd"/>
    </w:p>
    <w:p w:rsidR="006A4976" w:rsidRDefault="006A4976">
      <w:pPr>
        <w:spacing w:after="60"/>
        <w:ind w:left="1985" w:hanging="1985"/>
        <w:rPr>
          <w:rFonts w:ascii="Arial" w:hAnsi="Arial" w:cs="Arial"/>
          <w:bCs/>
        </w:rPr>
      </w:pPr>
    </w:p>
    <w:p w:rsidR="006A4976" w:rsidRDefault="004D31AE">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6A4976" w:rsidRDefault="004D31AE">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6A4976" w:rsidRDefault="004D31AE">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6A4976" w:rsidRDefault="006A4976">
      <w:pPr>
        <w:pBdr>
          <w:bottom w:val="single" w:sz="4" w:space="1" w:color="auto"/>
        </w:pBdr>
        <w:spacing w:after="0"/>
        <w:jc w:val="left"/>
        <w:rPr>
          <w:b/>
          <w:sz w:val="16"/>
          <w:szCs w:val="16"/>
          <w:lang w:eastAsia="zh-CN"/>
        </w:rPr>
      </w:pPr>
    </w:p>
    <w:bookmarkEnd w:id="0"/>
    <w:bookmarkEnd w:id="1"/>
    <w:p w:rsidR="006A4976" w:rsidRDefault="006A4976">
      <w:pPr>
        <w:pStyle w:val="References"/>
        <w:numPr>
          <w:ilvl w:val="0"/>
          <w:numId w:val="0"/>
        </w:numPr>
        <w:tabs>
          <w:tab w:val="left" w:pos="420"/>
        </w:tabs>
        <w:adjustRightInd w:val="0"/>
        <w:spacing w:after="0"/>
        <w:ind w:left="450" w:hanging="360"/>
        <w:rPr>
          <w:lang w:eastAsia="zh-CN"/>
        </w:rPr>
      </w:pPr>
    </w:p>
    <w:p w:rsidR="006A4976" w:rsidRDefault="004D31AE">
      <w:pPr>
        <w:outlineLvl w:val="0"/>
        <w:rPr>
          <w:rFonts w:ascii="Arial" w:hAnsi="Arial" w:cs="Arial"/>
          <w:b/>
        </w:rPr>
      </w:pPr>
      <w:r>
        <w:rPr>
          <w:rFonts w:ascii="Arial" w:hAnsi="Arial" w:cs="Arial"/>
          <w:b/>
        </w:rPr>
        <w:t>1. Overall Description:</w:t>
      </w:r>
    </w:p>
    <w:p w:rsidR="006A4976" w:rsidRDefault="004D31AE">
      <w:pPr>
        <w:rPr>
          <w:bCs/>
          <w:sz w:val="20"/>
          <w:szCs w:val="20"/>
          <w:lang w:eastAsia="zh-CN"/>
        </w:rPr>
      </w:pPr>
      <w:proofErr w:type="spellStart"/>
      <w:r>
        <w:rPr>
          <w:bCs/>
          <w:sz w:val="20"/>
          <w:szCs w:val="20"/>
          <w:lang w:eastAsia="zh-CN"/>
        </w:rPr>
        <w:t>RAN1</w:t>
      </w:r>
      <w:proofErr w:type="spellEnd"/>
      <w:r>
        <w:rPr>
          <w:bCs/>
          <w:sz w:val="20"/>
          <w:szCs w:val="20"/>
          <w:lang w:eastAsia="zh-CN"/>
        </w:rPr>
        <w:t xml:space="preserve"> would like to thank </w:t>
      </w:r>
      <w:proofErr w:type="spellStart"/>
      <w:r>
        <w:rPr>
          <w:bCs/>
          <w:sz w:val="20"/>
          <w:szCs w:val="20"/>
          <w:lang w:eastAsia="zh-CN"/>
        </w:rPr>
        <w:t>RAN4</w:t>
      </w:r>
      <w:proofErr w:type="spellEnd"/>
      <w:r>
        <w:rPr>
          <w:bCs/>
          <w:sz w:val="20"/>
          <w:szCs w:val="20"/>
          <w:lang w:eastAsia="zh-CN"/>
        </w:rPr>
        <w:t xml:space="preserve"> for the reply </w:t>
      </w:r>
      <w:proofErr w:type="spellStart"/>
      <w:r>
        <w:rPr>
          <w:bCs/>
          <w:sz w:val="20"/>
          <w:szCs w:val="20"/>
          <w:lang w:eastAsia="zh-CN"/>
        </w:rPr>
        <w:t>LS</w:t>
      </w:r>
      <w:proofErr w:type="spellEnd"/>
      <w:r>
        <w:rPr>
          <w:bCs/>
          <w:sz w:val="20"/>
          <w:szCs w:val="20"/>
          <w:lang w:eastAsia="zh-CN"/>
        </w:rPr>
        <w:t xml:space="preserve"> </w:t>
      </w:r>
      <w:proofErr w:type="spellStart"/>
      <w:r>
        <w:rPr>
          <w:bCs/>
          <w:sz w:val="20"/>
          <w:szCs w:val="20"/>
          <w:lang w:eastAsia="zh-CN"/>
        </w:rPr>
        <w:t>R4</w:t>
      </w:r>
      <w:proofErr w:type="spellEnd"/>
      <w:r>
        <w:rPr>
          <w:bCs/>
          <w:sz w:val="20"/>
          <w:szCs w:val="20"/>
          <w:lang w:eastAsia="zh-CN"/>
        </w:rPr>
        <w:t xml:space="preserve">-2108356 on </w:t>
      </w:r>
      <w:proofErr w:type="spellStart"/>
      <w:r>
        <w:rPr>
          <w:bCs/>
          <w:sz w:val="20"/>
          <w:szCs w:val="20"/>
          <w:lang w:eastAsia="zh-CN"/>
        </w:rPr>
        <w:t>L1</w:t>
      </w:r>
      <w:proofErr w:type="spellEnd"/>
      <w:r>
        <w:rPr>
          <w:bCs/>
          <w:sz w:val="20"/>
          <w:szCs w:val="20"/>
          <w:lang w:eastAsia="zh-CN"/>
        </w:rPr>
        <w:t>/</w:t>
      </w:r>
      <w:proofErr w:type="spellStart"/>
      <w:r>
        <w:rPr>
          <w:bCs/>
          <w:sz w:val="20"/>
          <w:szCs w:val="20"/>
          <w:lang w:eastAsia="zh-CN"/>
        </w:rPr>
        <w:t>L2</w:t>
      </w:r>
      <w:proofErr w:type="spellEnd"/>
      <w:r>
        <w:rPr>
          <w:bCs/>
          <w:sz w:val="20"/>
          <w:szCs w:val="20"/>
          <w:lang w:eastAsia="zh-CN"/>
        </w:rPr>
        <w:t>-Centric Inter-Cell Mobility.</w:t>
      </w:r>
      <w:r>
        <w:rPr>
          <w:rFonts w:hint="eastAsia"/>
          <w:bCs/>
          <w:sz w:val="20"/>
          <w:szCs w:val="20"/>
          <w:lang w:eastAsia="zh-CN"/>
        </w:rPr>
        <w:t xml:space="preserve"> </w:t>
      </w:r>
      <w:r>
        <w:rPr>
          <w:bCs/>
          <w:sz w:val="20"/>
          <w:szCs w:val="20"/>
          <w:lang w:eastAsia="zh-CN"/>
        </w:rPr>
        <w:t xml:space="preserve">In the reply </w:t>
      </w:r>
      <w:proofErr w:type="spellStart"/>
      <w:r>
        <w:rPr>
          <w:bCs/>
          <w:sz w:val="20"/>
          <w:szCs w:val="20"/>
          <w:lang w:eastAsia="zh-CN"/>
        </w:rPr>
        <w:t>LS</w:t>
      </w:r>
      <w:proofErr w:type="spellEnd"/>
      <w:r>
        <w:rPr>
          <w:bCs/>
          <w:sz w:val="20"/>
          <w:szCs w:val="20"/>
          <w:lang w:eastAsia="zh-CN"/>
        </w:rPr>
        <w:t xml:space="preserve">, </w:t>
      </w:r>
      <w:proofErr w:type="spellStart"/>
      <w:r>
        <w:rPr>
          <w:bCs/>
          <w:sz w:val="20"/>
          <w:szCs w:val="20"/>
          <w:lang w:eastAsia="zh-CN"/>
        </w:rPr>
        <w:t>RAN4</w:t>
      </w:r>
      <w:proofErr w:type="spellEnd"/>
      <w:r>
        <w:rPr>
          <w:bCs/>
          <w:sz w:val="20"/>
          <w:szCs w:val="20"/>
          <w:lang w:eastAsia="zh-CN"/>
        </w:rPr>
        <w:t xml:space="preserve"> had the following clarification questions </w:t>
      </w:r>
      <w:proofErr w:type="spellStart"/>
      <w:r>
        <w:rPr>
          <w:bCs/>
          <w:sz w:val="20"/>
          <w:szCs w:val="20"/>
          <w:lang w:eastAsia="zh-CN"/>
        </w:rPr>
        <w:t>w.r.t</w:t>
      </w:r>
      <w:proofErr w:type="spellEnd"/>
      <w:r>
        <w:rPr>
          <w:bCs/>
          <w:sz w:val="20"/>
          <w:szCs w:val="20"/>
          <w:lang w:eastAsia="zh-CN"/>
        </w:rPr>
        <w:t xml:space="preserve">. Question 5 raised in </w:t>
      </w:r>
      <w:proofErr w:type="spellStart"/>
      <w:r>
        <w:rPr>
          <w:bCs/>
          <w:sz w:val="20"/>
          <w:szCs w:val="20"/>
          <w:lang w:eastAsia="zh-CN"/>
        </w:rPr>
        <w:t>RAN1</w:t>
      </w:r>
      <w:proofErr w:type="spellEnd"/>
      <w:r>
        <w:rPr>
          <w:bCs/>
          <w:sz w:val="20"/>
          <w:szCs w:val="20"/>
          <w:lang w:eastAsia="zh-CN"/>
        </w:rPr>
        <w:t xml:space="preserve"> </w:t>
      </w:r>
      <w:proofErr w:type="spellStart"/>
      <w:r>
        <w:rPr>
          <w:bCs/>
          <w:sz w:val="20"/>
          <w:szCs w:val="20"/>
          <w:lang w:eastAsia="zh-CN"/>
        </w:rPr>
        <w:t>LS</w:t>
      </w:r>
      <w:proofErr w:type="spellEnd"/>
      <w:r>
        <w:rPr>
          <w:bCs/>
          <w:sz w:val="20"/>
          <w:szCs w:val="20"/>
          <w:lang w:eastAsia="zh-CN"/>
        </w:rPr>
        <w:t xml:space="preserve"> </w:t>
      </w:r>
      <w:proofErr w:type="spellStart"/>
      <w:r>
        <w:rPr>
          <w:bCs/>
          <w:sz w:val="20"/>
          <w:szCs w:val="20"/>
          <w:lang w:eastAsia="zh-CN"/>
        </w:rPr>
        <w:t>R1</w:t>
      </w:r>
      <w:proofErr w:type="spellEnd"/>
      <w:r>
        <w:rPr>
          <w:bCs/>
          <w:sz w:val="20"/>
          <w:szCs w:val="20"/>
          <w:lang w:eastAsia="zh-CN"/>
        </w:rPr>
        <w:t>-2102248.</w:t>
      </w:r>
    </w:p>
    <w:tbl>
      <w:tblPr>
        <w:tblStyle w:val="TableGrid"/>
        <w:tblW w:w="0" w:type="auto"/>
        <w:tblLook w:val="04A0" w:firstRow="1" w:lastRow="0" w:firstColumn="1" w:lastColumn="0" w:noHBand="0" w:noVBand="1"/>
      </w:tblPr>
      <w:tblGrid>
        <w:gridCol w:w="9307"/>
      </w:tblGrid>
      <w:tr w:rsidR="006A4976">
        <w:tc>
          <w:tcPr>
            <w:tcW w:w="9307" w:type="dxa"/>
          </w:tcPr>
          <w:p w:rsidR="006A4976" w:rsidRDefault="004D31AE">
            <w:pPr>
              <w:rPr>
                <w:iCs/>
                <w:sz w:val="20"/>
                <w:szCs w:val="20"/>
              </w:rPr>
            </w:pPr>
            <w:r>
              <w:rPr>
                <w:iCs/>
                <w:color w:val="0070C0"/>
                <w:sz w:val="20"/>
                <w:szCs w:val="20"/>
              </w:rPr>
              <w:tab/>
            </w:r>
            <w:r>
              <w:rPr>
                <w:iCs/>
                <w:sz w:val="20"/>
                <w:szCs w:val="20"/>
              </w:rPr>
              <w:t xml:space="preserve">It is </w:t>
            </w:r>
            <w:proofErr w:type="spellStart"/>
            <w:r>
              <w:rPr>
                <w:iCs/>
                <w:sz w:val="20"/>
                <w:szCs w:val="20"/>
              </w:rPr>
              <w:t>RAN4</w:t>
            </w:r>
            <w:proofErr w:type="spellEnd"/>
            <w:r>
              <w:rPr>
                <w:iCs/>
                <w:sz w:val="20"/>
                <w:szCs w:val="20"/>
              </w:rPr>
              <w:t xml:space="preserve"> common understanding that for the intra-band CA scenario the primary serving cell and secondary serving cell(s) belong to the same frequency band, rather than the serving and non-serving cells belong to the same frequency band as described in the question. Likewise intra-band CA explanation, for inter-band CA case a serving cell and secondary serving cell(s) belong to different frequency bands rather than the serving and non-serving cells. Can </w:t>
            </w:r>
            <w:proofErr w:type="spellStart"/>
            <w:r>
              <w:rPr>
                <w:iCs/>
                <w:sz w:val="20"/>
                <w:szCs w:val="20"/>
              </w:rPr>
              <w:t>RAN1</w:t>
            </w:r>
            <w:proofErr w:type="spellEnd"/>
            <w:r>
              <w:rPr>
                <w:iCs/>
                <w:sz w:val="20"/>
                <w:szCs w:val="20"/>
              </w:rPr>
              <w:t xml:space="preserve"> please further clarify the intra-band/inter-band scenarios based on above </w:t>
            </w:r>
            <w:proofErr w:type="spellStart"/>
            <w:r>
              <w:rPr>
                <w:iCs/>
                <w:sz w:val="20"/>
                <w:szCs w:val="20"/>
              </w:rPr>
              <w:t>RAN4</w:t>
            </w:r>
            <w:proofErr w:type="spellEnd"/>
            <w:r>
              <w:rPr>
                <w:iCs/>
                <w:sz w:val="20"/>
                <w:szCs w:val="20"/>
              </w:rPr>
              <w:t xml:space="preserve"> common understanding?</w:t>
            </w:r>
          </w:p>
          <w:p w:rsidR="006A4976" w:rsidRDefault="004D31AE">
            <w:pPr>
              <w:rPr>
                <w:iCs/>
                <w:sz w:val="20"/>
                <w:szCs w:val="20"/>
              </w:rPr>
            </w:pPr>
            <w:r>
              <w:rPr>
                <w:iCs/>
                <w:sz w:val="20"/>
                <w:szCs w:val="20"/>
              </w:rPr>
              <w:t></w:t>
            </w:r>
            <w:r>
              <w:rPr>
                <w:iCs/>
                <w:sz w:val="20"/>
                <w:szCs w:val="20"/>
              </w:rPr>
              <w:tab/>
            </w:r>
            <w:proofErr w:type="spellStart"/>
            <w:r>
              <w:rPr>
                <w:iCs/>
                <w:sz w:val="20"/>
                <w:szCs w:val="20"/>
              </w:rPr>
              <w:t>RAN4</w:t>
            </w:r>
            <w:proofErr w:type="spellEnd"/>
            <w:r>
              <w:rPr>
                <w:iCs/>
                <w:sz w:val="20"/>
                <w:szCs w:val="20"/>
              </w:rPr>
              <w:t xml:space="preserve"> would like </w:t>
            </w:r>
            <w:proofErr w:type="spellStart"/>
            <w:r>
              <w:rPr>
                <w:iCs/>
                <w:sz w:val="20"/>
                <w:szCs w:val="20"/>
              </w:rPr>
              <w:t>RAN1</w:t>
            </w:r>
            <w:proofErr w:type="spellEnd"/>
            <w:r>
              <w:rPr>
                <w:iCs/>
                <w:sz w:val="20"/>
                <w:szCs w:val="20"/>
              </w:rPr>
              <w:t xml:space="preserve"> to clarify whether “the operation” in question 5 refers to only </w:t>
            </w:r>
            <w:proofErr w:type="spellStart"/>
            <w:r>
              <w:rPr>
                <w:iCs/>
                <w:sz w:val="20"/>
                <w:szCs w:val="20"/>
              </w:rPr>
              <w:t>L1</w:t>
            </w:r>
            <w:proofErr w:type="spellEnd"/>
            <w:r>
              <w:rPr>
                <w:iCs/>
                <w:sz w:val="20"/>
                <w:szCs w:val="20"/>
              </w:rPr>
              <w:t>/</w:t>
            </w:r>
            <w:proofErr w:type="spellStart"/>
            <w:r>
              <w:rPr>
                <w:iCs/>
                <w:sz w:val="20"/>
                <w:szCs w:val="20"/>
              </w:rPr>
              <w:t>L2</w:t>
            </w:r>
            <w:proofErr w:type="spellEnd"/>
            <w:r>
              <w:rPr>
                <w:iCs/>
                <w:sz w:val="20"/>
                <w:szCs w:val="20"/>
              </w:rPr>
              <w:t xml:space="preserve">-centric inter-cell mobility or both inter-cell mobility and inter-cell </w:t>
            </w:r>
            <w:proofErr w:type="spellStart"/>
            <w:r>
              <w:rPr>
                <w:iCs/>
                <w:sz w:val="20"/>
                <w:szCs w:val="20"/>
              </w:rPr>
              <w:t>mTRP</w:t>
            </w:r>
            <w:proofErr w:type="spellEnd"/>
            <w:r>
              <w:rPr>
                <w:iCs/>
                <w:sz w:val="20"/>
                <w:szCs w:val="20"/>
              </w:rPr>
              <w:t xml:space="preserve"> operations. Does </w:t>
            </w:r>
            <w:proofErr w:type="spellStart"/>
            <w:r>
              <w:rPr>
                <w:iCs/>
                <w:sz w:val="20"/>
                <w:szCs w:val="20"/>
              </w:rPr>
              <w:t>RAN4</w:t>
            </w:r>
            <w:proofErr w:type="spellEnd"/>
            <w:r>
              <w:rPr>
                <w:iCs/>
                <w:sz w:val="20"/>
                <w:szCs w:val="20"/>
              </w:rPr>
              <w:t xml:space="preserve"> need to consider inter-cell </w:t>
            </w:r>
            <w:proofErr w:type="spellStart"/>
            <w:r>
              <w:rPr>
                <w:iCs/>
                <w:sz w:val="20"/>
                <w:szCs w:val="20"/>
              </w:rPr>
              <w:t>mTRP</w:t>
            </w:r>
            <w:proofErr w:type="spellEnd"/>
            <w:r>
              <w:rPr>
                <w:iCs/>
                <w:sz w:val="20"/>
                <w:szCs w:val="20"/>
              </w:rPr>
              <w:t xml:space="preserve"> operation into the “CA scenario” of Question 5?</w:t>
            </w:r>
          </w:p>
          <w:p w:rsidR="006A4976" w:rsidRDefault="004D31AE">
            <w:pPr>
              <w:rPr>
                <w:iCs/>
                <w:color w:val="0070C0"/>
                <w:sz w:val="20"/>
                <w:szCs w:val="20"/>
              </w:rPr>
            </w:pPr>
            <w:r>
              <w:rPr>
                <w:iCs/>
                <w:sz w:val="20"/>
                <w:szCs w:val="20"/>
              </w:rPr>
              <w:t></w:t>
            </w:r>
            <w:r>
              <w:rPr>
                <w:iCs/>
                <w:sz w:val="20"/>
                <w:szCs w:val="20"/>
              </w:rPr>
              <w:tab/>
            </w:r>
            <w:proofErr w:type="spellStart"/>
            <w:r>
              <w:rPr>
                <w:iCs/>
                <w:sz w:val="20"/>
                <w:szCs w:val="20"/>
              </w:rPr>
              <w:t>RAN4</w:t>
            </w:r>
            <w:proofErr w:type="spellEnd"/>
            <w:r>
              <w:rPr>
                <w:iCs/>
                <w:sz w:val="20"/>
                <w:szCs w:val="20"/>
              </w:rPr>
              <w:t xml:space="preserve"> also would like </w:t>
            </w:r>
            <w:proofErr w:type="spellStart"/>
            <w:r>
              <w:rPr>
                <w:iCs/>
                <w:sz w:val="20"/>
                <w:szCs w:val="20"/>
              </w:rPr>
              <w:t>RAN1</w:t>
            </w:r>
            <w:proofErr w:type="spellEnd"/>
            <w:r>
              <w:rPr>
                <w:iCs/>
                <w:sz w:val="20"/>
                <w:szCs w:val="20"/>
              </w:rPr>
              <w:t xml:space="preserve"> and </w:t>
            </w:r>
            <w:proofErr w:type="spellStart"/>
            <w:r>
              <w:rPr>
                <w:iCs/>
                <w:sz w:val="20"/>
                <w:szCs w:val="20"/>
              </w:rPr>
              <w:t>RAN2</w:t>
            </w:r>
            <w:proofErr w:type="spellEnd"/>
            <w:r>
              <w:rPr>
                <w:iCs/>
                <w:sz w:val="20"/>
                <w:szCs w:val="20"/>
              </w:rPr>
              <w:t xml:space="preserve"> to further clarify on the definition of non-serving cell especially whether UE shall support data/control channel reception and transmission from non-serving cell including simultaneous reception and transmission capabilities under CA scenarios.</w:t>
            </w:r>
          </w:p>
        </w:tc>
      </w:tr>
    </w:tbl>
    <w:p w:rsidR="006A4976" w:rsidRDefault="004D31AE">
      <w:pPr>
        <w:spacing w:before="120"/>
        <w:rPr>
          <w:bCs/>
          <w:sz w:val="20"/>
          <w:szCs w:val="20"/>
          <w:lang w:eastAsia="zh-CN"/>
        </w:rPr>
      </w:pPr>
      <w:proofErr w:type="spellStart"/>
      <w:r>
        <w:rPr>
          <w:bCs/>
          <w:sz w:val="20"/>
          <w:szCs w:val="20"/>
          <w:lang w:eastAsia="zh-CN"/>
        </w:rPr>
        <w:t>RAN1</w:t>
      </w:r>
      <w:proofErr w:type="spellEnd"/>
      <w:r>
        <w:rPr>
          <w:bCs/>
          <w:sz w:val="20"/>
          <w:szCs w:val="20"/>
          <w:lang w:eastAsia="zh-CN"/>
        </w:rPr>
        <w:t xml:space="preserve"> has the following reply to above questions:</w:t>
      </w:r>
    </w:p>
    <w:p w:rsidR="006A4976" w:rsidRDefault="004D31AE" w:rsidP="00A56834">
      <w:pPr>
        <w:pStyle w:val="ListParagraph"/>
        <w:numPr>
          <w:ilvl w:val="0"/>
          <w:numId w:val="6"/>
        </w:numPr>
        <w:snapToGrid w:val="0"/>
        <w:spacing w:after="120" w:line="259" w:lineRule="auto"/>
        <w:ind w:hanging="357"/>
        <w:contextualSpacing w:val="0"/>
        <w:jc w:val="both"/>
        <w:rPr>
          <w:bCs/>
          <w:lang w:eastAsia="zh-CN"/>
        </w:rPr>
      </w:pPr>
      <w:r>
        <w:rPr>
          <w:bCs/>
          <w:lang w:eastAsia="zh-CN"/>
        </w:rPr>
        <w:t xml:space="preserve">Regarding intra-band/inter-band scenarios, </w:t>
      </w:r>
      <w:proofErr w:type="spellStart"/>
      <w:r>
        <w:rPr>
          <w:bCs/>
          <w:lang w:eastAsia="zh-CN"/>
        </w:rPr>
        <w:t>RAN1</w:t>
      </w:r>
      <w:proofErr w:type="spellEnd"/>
      <w:r>
        <w:rPr>
          <w:bCs/>
          <w:lang w:eastAsia="zh-CN"/>
        </w:rPr>
        <w:t xml:space="preserve"> confirms that the </w:t>
      </w:r>
      <w:r>
        <w:rPr>
          <w:lang w:eastAsia="zh-CN"/>
        </w:rPr>
        <w:t xml:space="preserve">“non-serving cell” refers to another </w:t>
      </w:r>
      <w:r w:rsidR="0089200B">
        <w:rPr>
          <w:lang w:eastAsia="zh-CN"/>
        </w:rPr>
        <w:t xml:space="preserve">cell having additional </w:t>
      </w:r>
      <w:proofErr w:type="spellStart"/>
      <w:r w:rsidR="0089200B">
        <w:rPr>
          <w:lang w:eastAsia="zh-CN"/>
        </w:rPr>
        <w:t>TRP</w:t>
      </w:r>
      <w:proofErr w:type="spellEnd"/>
      <w:r w:rsidR="0089200B">
        <w:rPr>
          <w:lang w:eastAsia="zh-CN"/>
        </w:rPr>
        <w:t xml:space="preserve"> associated with </w:t>
      </w:r>
      <w:r w:rsidR="0089200B">
        <w:rPr>
          <w:lang w:val="en-US" w:eastAsia="zh-CN"/>
        </w:rPr>
        <w:t xml:space="preserve">different </w:t>
      </w:r>
      <w:r w:rsidR="0089200B">
        <w:rPr>
          <w:rFonts w:hint="eastAsia"/>
          <w:lang w:val="en-US" w:eastAsia="zh-CN"/>
        </w:rPr>
        <w:t xml:space="preserve">PCI </w:t>
      </w:r>
      <w:r w:rsidR="0089200B">
        <w:rPr>
          <w:lang w:val="en-US" w:eastAsia="zh-CN"/>
        </w:rPr>
        <w:t xml:space="preserve">and different </w:t>
      </w:r>
      <w:proofErr w:type="spellStart"/>
      <w:r w:rsidR="0089200B">
        <w:rPr>
          <w:rFonts w:hint="eastAsia"/>
          <w:lang w:val="en-US" w:eastAsia="zh-CN"/>
        </w:rPr>
        <w:t>SSB</w:t>
      </w:r>
      <w:proofErr w:type="spellEnd"/>
      <w:r w:rsidR="0089200B">
        <w:rPr>
          <w:rFonts w:hint="eastAsia"/>
          <w:lang w:val="en-US" w:eastAsia="zh-CN"/>
        </w:rPr>
        <w:t xml:space="preserve"> information</w:t>
      </w:r>
      <w:r w:rsidR="0089200B">
        <w:rPr>
          <w:lang w:val="en-US" w:eastAsia="zh-CN"/>
        </w:rPr>
        <w:t xml:space="preserve"> (</w:t>
      </w:r>
      <w:r w:rsidR="0089200B" w:rsidRPr="006038AD">
        <w:rPr>
          <w:lang w:val="en-US" w:eastAsia="zh-CN"/>
        </w:rPr>
        <w:t xml:space="preserve">involving </w:t>
      </w:r>
      <w:proofErr w:type="spellStart"/>
      <w:r w:rsidR="0089200B" w:rsidRPr="006038AD">
        <w:rPr>
          <w:lang w:val="en-US" w:eastAsia="zh-CN"/>
        </w:rPr>
        <w:t>SSB</w:t>
      </w:r>
      <w:proofErr w:type="spellEnd"/>
      <w:r w:rsidR="0089200B" w:rsidRPr="006038AD">
        <w:rPr>
          <w:lang w:val="en-US" w:eastAsia="zh-CN"/>
        </w:rPr>
        <w:t xml:space="preserve"> time domain position, </w:t>
      </w:r>
      <w:proofErr w:type="spellStart"/>
      <w:r w:rsidR="0089200B" w:rsidRPr="006038AD">
        <w:rPr>
          <w:lang w:val="en-US" w:eastAsia="zh-CN"/>
        </w:rPr>
        <w:t>SSB</w:t>
      </w:r>
      <w:proofErr w:type="spellEnd"/>
      <w:r w:rsidR="0089200B" w:rsidRPr="006038AD">
        <w:rPr>
          <w:lang w:val="en-US" w:eastAsia="zh-CN"/>
        </w:rPr>
        <w:t xml:space="preserve"> transmission periodicity, </w:t>
      </w:r>
      <w:proofErr w:type="spellStart"/>
      <w:r w:rsidR="0089200B" w:rsidRPr="006038AD">
        <w:rPr>
          <w:lang w:val="en-US" w:eastAsia="zh-CN"/>
        </w:rPr>
        <w:t>SSB</w:t>
      </w:r>
      <w:proofErr w:type="spellEnd"/>
      <w:r w:rsidR="0089200B" w:rsidRPr="006038AD">
        <w:rPr>
          <w:lang w:val="en-US" w:eastAsia="zh-CN"/>
        </w:rPr>
        <w:t xml:space="preserve"> transmission power</w:t>
      </w:r>
      <w:r w:rsidR="0089200B">
        <w:rPr>
          <w:lang w:val="en-US" w:eastAsia="zh-CN"/>
        </w:rPr>
        <w:t xml:space="preserve">, etc.) compared with </w:t>
      </w:r>
      <w:r w:rsidR="0089200B">
        <w:rPr>
          <w:lang w:eastAsia="zh-CN"/>
        </w:rPr>
        <w:t xml:space="preserve">“serving cell”. </w:t>
      </w:r>
      <w:r>
        <w:rPr>
          <w:lang w:eastAsia="zh-CN"/>
        </w:rPr>
        <w:t xml:space="preserve">That is, in the intra-band CA, the first serving cell (i.e., “serving cell” in question 5) and second serving cell with different PCI (i.e., “non-serving cell” in question 5) belong to the same frequency band; in the inter-band CA, the first serving cell (i.e., “serving cell” in question 5) and second serving cell with different </w:t>
      </w:r>
      <w:r w:rsidR="00A56834">
        <w:rPr>
          <w:lang w:eastAsia="zh-CN"/>
        </w:rPr>
        <w:t>PCI (</w:t>
      </w:r>
      <w:r>
        <w:rPr>
          <w:lang w:eastAsia="zh-CN"/>
        </w:rPr>
        <w:t>i.e., “non-serving cell” in question 5) belong to different frequency bands.</w:t>
      </w:r>
    </w:p>
    <w:p w:rsidR="006A4976" w:rsidRDefault="004D31AE" w:rsidP="00A56834">
      <w:pPr>
        <w:pStyle w:val="ListParagraph"/>
        <w:numPr>
          <w:ilvl w:val="0"/>
          <w:numId w:val="6"/>
        </w:numPr>
        <w:snapToGrid w:val="0"/>
        <w:spacing w:after="120" w:line="259" w:lineRule="auto"/>
        <w:contextualSpacing w:val="0"/>
        <w:jc w:val="both"/>
        <w:rPr>
          <w:bCs/>
          <w:lang w:eastAsia="zh-CN"/>
        </w:rPr>
      </w:pPr>
      <w:r>
        <w:rPr>
          <w:lang w:eastAsia="zh-CN"/>
        </w:rPr>
        <w:t xml:space="preserve">Regarding ‘the operation’ in question 5, </w:t>
      </w:r>
      <w:proofErr w:type="spellStart"/>
      <w:r>
        <w:rPr>
          <w:lang w:eastAsia="zh-CN"/>
        </w:rPr>
        <w:t>RAN1</w:t>
      </w:r>
      <w:proofErr w:type="spellEnd"/>
      <w:r>
        <w:rPr>
          <w:lang w:eastAsia="zh-CN"/>
        </w:rPr>
        <w:t xml:space="preserve"> confirms that </w:t>
      </w:r>
      <w:r w:rsidR="0089200B">
        <w:rPr>
          <w:iCs/>
        </w:rPr>
        <w:t xml:space="preserve">“the operation” in question 5 refers to </w:t>
      </w:r>
      <w:r w:rsidR="006F75F5" w:rsidRPr="006F75F5">
        <w:rPr>
          <w:iCs/>
        </w:rPr>
        <w:t xml:space="preserve">inter-cell mobility and inter-cell </w:t>
      </w:r>
      <w:proofErr w:type="spellStart"/>
      <w:r w:rsidR="006F75F5" w:rsidRPr="006F75F5">
        <w:rPr>
          <w:iCs/>
        </w:rPr>
        <w:t>mTRP</w:t>
      </w:r>
      <w:proofErr w:type="spellEnd"/>
      <w:r w:rsidR="006F75F5" w:rsidRPr="006F75F5">
        <w:rPr>
          <w:iCs/>
        </w:rPr>
        <w:t xml:space="preserve"> operations</w:t>
      </w:r>
      <w:r w:rsidR="0089200B">
        <w:rPr>
          <w:lang w:eastAsia="zh-CN"/>
        </w:rPr>
        <w:t xml:space="preserve">, and </w:t>
      </w:r>
      <w:proofErr w:type="spellStart"/>
      <w:r>
        <w:rPr>
          <w:lang w:eastAsia="zh-CN"/>
        </w:rPr>
        <w:t>RAN4</w:t>
      </w:r>
      <w:proofErr w:type="spellEnd"/>
      <w:r>
        <w:rPr>
          <w:lang w:eastAsia="zh-CN"/>
        </w:rPr>
        <w:t xml:space="preserve"> needs to consider inter-cell </w:t>
      </w:r>
      <w:proofErr w:type="spellStart"/>
      <w:r>
        <w:rPr>
          <w:lang w:eastAsia="zh-CN"/>
        </w:rPr>
        <w:t>mTRP</w:t>
      </w:r>
      <w:proofErr w:type="spellEnd"/>
      <w:r>
        <w:rPr>
          <w:lang w:eastAsia="zh-CN"/>
        </w:rPr>
        <w:t xml:space="preserve"> operation into the ‘CA scenario’ as well.</w:t>
      </w:r>
      <w:r w:rsidR="0089200B">
        <w:rPr>
          <w:lang w:eastAsia="zh-CN"/>
        </w:rPr>
        <w:t xml:space="preserve"> </w:t>
      </w:r>
    </w:p>
    <w:p w:rsidR="00E92242" w:rsidRDefault="004D31AE" w:rsidP="00A56834">
      <w:pPr>
        <w:pStyle w:val="ListParagraph"/>
        <w:numPr>
          <w:ilvl w:val="0"/>
          <w:numId w:val="6"/>
        </w:numPr>
        <w:snapToGrid w:val="0"/>
        <w:spacing w:after="120" w:line="259" w:lineRule="auto"/>
        <w:ind w:hanging="357"/>
        <w:contextualSpacing w:val="0"/>
        <w:jc w:val="both"/>
        <w:rPr>
          <w:bCs/>
          <w:lang w:eastAsia="zh-CN"/>
        </w:rPr>
      </w:pPr>
      <w:r>
        <w:rPr>
          <w:lang w:eastAsia="zh-CN"/>
        </w:rPr>
        <w:t xml:space="preserve">Regarding the definition of non-serving cell, </w:t>
      </w:r>
      <w:r w:rsidR="00E92242">
        <w:rPr>
          <w:lang w:eastAsia="zh-CN"/>
        </w:rPr>
        <w:t xml:space="preserve">in reply </w:t>
      </w:r>
      <w:proofErr w:type="spellStart"/>
      <w:r w:rsidR="00E92242">
        <w:rPr>
          <w:lang w:eastAsia="zh-CN"/>
        </w:rPr>
        <w:t>LS</w:t>
      </w:r>
      <w:proofErr w:type="spellEnd"/>
      <w:r w:rsidR="00E92242">
        <w:rPr>
          <w:lang w:eastAsia="zh-CN"/>
        </w:rPr>
        <w:t xml:space="preserve"> </w:t>
      </w:r>
      <w:proofErr w:type="spellStart"/>
      <w:r w:rsidR="00E92242">
        <w:rPr>
          <w:lang w:eastAsia="zh-CN"/>
        </w:rPr>
        <w:t>R2</w:t>
      </w:r>
      <w:proofErr w:type="spellEnd"/>
      <w:r w:rsidR="00E92242">
        <w:rPr>
          <w:lang w:eastAsia="zh-CN"/>
        </w:rPr>
        <w:t>-2106787, inter-cell multi-</w:t>
      </w:r>
      <w:proofErr w:type="spellStart"/>
      <w:r w:rsidR="00E92242">
        <w:rPr>
          <w:lang w:eastAsia="zh-CN"/>
        </w:rPr>
        <w:t>TRP</w:t>
      </w:r>
      <w:proofErr w:type="spellEnd"/>
      <w:r w:rsidR="00E92242">
        <w:rPr>
          <w:lang w:eastAsia="zh-CN"/>
        </w:rPr>
        <w:t xml:space="preserve">-like model and </w:t>
      </w:r>
      <w:proofErr w:type="spellStart"/>
      <w:r w:rsidR="00E92242">
        <w:rPr>
          <w:lang w:eastAsia="zh-CN"/>
        </w:rPr>
        <w:t>L1</w:t>
      </w:r>
      <w:proofErr w:type="spellEnd"/>
      <w:r w:rsidR="00E92242">
        <w:rPr>
          <w:lang w:eastAsia="zh-CN"/>
        </w:rPr>
        <w:t>/</w:t>
      </w:r>
      <w:proofErr w:type="spellStart"/>
      <w:r w:rsidR="00E92242">
        <w:rPr>
          <w:lang w:eastAsia="zh-CN"/>
        </w:rPr>
        <w:t>L2</w:t>
      </w:r>
      <w:proofErr w:type="spellEnd"/>
      <w:r w:rsidR="00E92242">
        <w:rPr>
          <w:lang w:eastAsia="zh-CN"/>
        </w:rPr>
        <w:t xml:space="preserve"> mobility model (i.e. with serving cell change) have been identified for </w:t>
      </w:r>
      <w:proofErr w:type="spellStart"/>
      <w:r w:rsidR="00E92242">
        <w:rPr>
          <w:lang w:eastAsia="zh-CN"/>
        </w:rPr>
        <w:t>L1</w:t>
      </w:r>
      <w:proofErr w:type="spellEnd"/>
      <w:r w:rsidR="00E92242">
        <w:rPr>
          <w:lang w:eastAsia="zh-CN"/>
        </w:rPr>
        <w:t>/</w:t>
      </w:r>
      <w:proofErr w:type="spellStart"/>
      <w:r w:rsidR="00E92242">
        <w:rPr>
          <w:lang w:eastAsia="zh-CN"/>
        </w:rPr>
        <w:t>L2</w:t>
      </w:r>
      <w:proofErr w:type="spellEnd"/>
      <w:r w:rsidR="00E92242">
        <w:rPr>
          <w:lang w:eastAsia="zh-CN"/>
        </w:rPr>
        <w:t>-centric mobility.</w:t>
      </w:r>
    </w:p>
    <w:p w:rsidR="00E92242" w:rsidRDefault="00E92242" w:rsidP="00A56834">
      <w:pPr>
        <w:pStyle w:val="ListParagraph"/>
        <w:numPr>
          <w:ilvl w:val="1"/>
          <w:numId w:val="6"/>
        </w:numPr>
        <w:snapToGrid w:val="0"/>
        <w:spacing w:after="120" w:line="259" w:lineRule="auto"/>
        <w:ind w:left="1434" w:hanging="357"/>
        <w:contextualSpacing w:val="0"/>
        <w:jc w:val="both"/>
        <w:rPr>
          <w:bCs/>
          <w:lang w:eastAsia="zh-CN"/>
        </w:rPr>
      </w:pPr>
      <w:r>
        <w:rPr>
          <w:lang w:eastAsia="zh-CN"/>
        </w:rPr>
        <w:t>For the inter-cell multi-</w:t>
      </w:r>
      <w:proofErr w:type="spellStart"/>
      <w:r>
        <w:rPr>
          <w:lang w:eastAsia="zh-CN"/>
        </w:rPr>
        <w:t>TRP</w:t>
      </w:r>
      <w:proofErr w:type="spellEnd"/>
      <w:r>
        <w:rPr>
          <w:lang w:eastAsia="zh-CN"/>
        </w:rPr>
        <w:t xml:space="preserve">-like model, the “non-serving cell” corresponds to a cell having additional </w:t>
      </w:r>
      <w:proofErr w:type="spellStart"/>
      <w:r>
        <w:rPr>
          <w:lang w:eastAsia="zh-CN"/>
        </w:rPr>
        <w:t>TRP</w:t>
      </w:r>
      <w:proofErr w:type="spellEnd"/>
      <w:r>
        <w:rPr>
          <w:lang w:eastAsia="zh-CN"/>
        </w:rPr>
        <w:t xml:space="preserve"> associated with </w:t>
      </w:r>
      <w:r>
        <w:rPr>
          <w:lang w:val="en-US" w:eastAsia="zh-CN"/>
        </w:rPr>
        <w:t xml:space="preserve">different </w:t>
      </w:r>
      <w:r>
        <w:rPr>
          <w:rFonts w:hint="eastAsia"/>
          <w:lang w:val="en-US" w:eastAsia="zh-CN"/>
        </w:rPr>
        <w:t xml:space="preserve">PCI </w:t>
      </w:r>
      <w:r>
        <w:rPr>
          <w:lang w:val="en-US" w:eastAsia="zh-CN"/>
        </w:rPr>
        <w:t xml:space="preserve">and different </w:t>
      </w:r>
      <w:proofErr w:type="spellStart"/>
      <w:r>
        <w:rPr>
          <w:rFonts w:hint="eastAsia"/>
          <w:lang w:val="en-US" w:eastAsia="zh-CN"/>
        </w:rPr>
        <w:t>SSB</w:t>
      </w:r>
      <w:proofErr w:type="spellEnd"/>
      <w:r>
        <w:rPr>
          <w:rFonts w:hint="eastAsia"/>
          <w:lang w:val="en-US" w:eastAsia="zh-CN"/>
        </w:rPr>
        <w:t xml:space="preserve"> information</w:t>
      </w:r>
      <w:r>
        <w:rPr>
          <w:lang w:val="en-US" w:eastAsia="zh-CN"/>
        </w:rPr>
        <w:t xml:space="preserve"> (</w:t>
      </w:r>
      <w:r w:rsidRPr="006038AD">
        <w:rPr>
          <w:lang w:val="en-US" w:eastAsia="zh-CN"/>
        </w:rPr>
        <w:t xml:space="preserve">involving </w:t>
      </w:r>
      <w:proofErr w:type="spellStart"/>
      <w:r w:rsidRPr="006038AD">
        <w:rPr>
          <w:lang w:val="en-US" w:eastAsia="zh-CN"/>
        </w:rPr>
        <w:t>SSB</w:t>
      </w:r>
      <w:proofErr w:type="spellEnd"/>
      <w:r w:rsidRPr="006038AD">
        <w:rPr>
          <w:lang w:val="en-US" w:eastAsia="zh-CN"/>
        </w:rPr>
        <w:t xml:space="preserve"> time domain position, </w:t>
      </w:r>
      <w:proofErr w:type="spellStart"/>
      <w:r w:rsidRPr="006038AD">
        <w:rPr>
          <w:lang w:val="en-US" w:eastAsia="zh-CN"/>
        </w:rPr>
        <w:t>SSB</w:t>
      </w:r>
      <w:proofErr w:type="spellEnd"/>
      <w:r w:rsidRPr="006038AD">
        <w:rPr>
          <w:lang w:val="en-US" w:eastAsia="zh-CN"/>
        </w:rPr>
        <w:t xml:space="preserve"> transmission periodicity, </w:t>
      </w:r>
      <w:proofErr w:type="spellStart"/>
      <w:r w:rsidRPr="006038AD">
        <w:rPr>
          <w:lang w:val="en-US" w:eastAsia="zh-CN"/>
        </w:rPr>
        <w:t>SSB</w:t>
      </w:r>
      <w:proofErr w:type="spellEnd"/>
      <w:r w:rsidRPr="006038AD">
        <w:rPr>
          <w:lang w:val="en-US" w:eastAsia="zh-CN"/>
        </w:rPr>
        <w:t xml:space="preserve"> transmission power</w:t>
      </w:r>
      <w:r>
        <w:rPr>
          <w:lang w:val="en-US" w:eastAsia="zh-CN"/>
        </w:rPr>
        <w:t xml:space="preserve">, etc.) compared with </w:t>
      </w:r>
      <w:r>
        <w:rPr>
          <w:lang w:eastAsia="zh-CN"/>
        </w:rPr>
        <w:t>“serving cell”</w:t>
      </w:r>
      <w:r>
        <w:rPr>
          <w:rFonts w:hint="eastAsia"/>
          <w:lang w:val="en-US" w:eastAsia="zh-CN"/>
        </w:rPr>
        <w:t xml:space="preserve">. Each of the </w:t>
      </w:r>
      <w:r>
        <w:rPr>
          <w:lang w:eastAsia="zh-CN"/>
        </w:rPr>
        <w:t xml:space="preserve">“serving cell” </w:t>
      </w:r>
      <w:r>
        <w:rPr>
          <w:rFonts w:hint="eastAsia"/>
          <w:lang w:val="en-US" w:eastAsia="zh-CN"/>
        </w:rPr>
        <w:t xml:space="preserve">and the </w:t>
      </w:r>
      <w:r>
        <w:rPr>
          <w:lang w:eastAsia="zh-CN"/>
        </w:rPr>
        <w:t>“</w:t>
      </w:r>
      <w:r w:rsidR="00A56834">
        <w:rPr>
          <w:lang w:eastAsia="zh-CN"/>
        </w:rPr>
        <w:t>non-</w:t>
      </w:r>
      <w:r>
        <w:rPr>
          <w:lang w:eastAsia="zh-CN"/>
        </w:rPr>
        <w:t xml:space="preserve">serving cell” </w:t>
      </w:r>
      <w:r>
        <w:rPr>
          <w:rFonts w:hint="eastAsia"/>
          <w:lang w:val="en-US" w:eastAsia="zh-CN"/>
        </w:rPr>
        <w:t xml:space="preserve">corresponds to </w:t>
      </w:r>
      <w:r>
        <w:rPr>
          <w:lang w:val="en-US" w:eastAsia="zh-CN"/>
        </w:rPr>
        <w:t xml:space="preserve">respective TCI </w:t>
      </w:r>
      <w:r>
        <w:rPr>
          <w:lang w:val="en-US" w:eastAsia="zh-CN"/>
        </w:rPr>
        <w:lastRenderedPageBreak/>
        <w:t xml:space="preserve">state(s), e.g., with different </w:t>
      </w:r>
      <w:proofErr w:type="spellStart"/>
      <w:r>
        <w:rPr>
          <w:rFonts w:hint="eastAsia"/>
          <w:lang w:val="en-US" w:eastAsia="zh-CN"/>
        </w:rPr>
        <w:t>CORESET</w:t>
      </w:r>
      <w:proofErr w:type="spellEnd"/>
      <w:r>
        <w:rPr>
          <w:rFonts w:hint="eastAsia"/>
          <w:lang w:val="en-US" w:eastAsia="zh-CN"/>
        </w:rPr>
        <w:t xml:space="preserve"> pool</w:t>
      </w:r>
      <w:r>
        <w:rPr>
          <w:lang w:val="en-US" w:eastAsia="zh-CN"/>
        </w:rPr>
        <w:t xml:space="preserve"> ID or from different TCI state groups, for dynamical switching</w:t>
      </w:r>
      <w:r>
        <w:rPr>
          <w:rFonts w:hint="eastAsia"/>
          <w:lang w:val="en-US" w:eastAsia="zh-CN"/>
        </w:rPr>
        <w:t xml:space="preserve">. </w:t>
      </w:r>
    </w:p>
    <w:p w:rsidR="00E92242" w:rsidRPr="00A56834" w:rsidRDefault="00E92242" w:rsidP="00A56834">
      <w:pPr>
        <w:pStyle w:val="ListParagraph"/>
        <w:numPr>
          <w:ilvl w:val="1"/>
          <w:numId w:val="6"/>
        </w:numPr>
        <w:snapToGrid w:val="0"/>
        <w:spacing w:after="120" w:line="259" w:lineRule="auto"/>
        <w:ind w:left="1434" w:hanging="357"/>
        <w:contextualSpacing w:val="0"/>
        <w:jc w:val="both"/>
        <w:rPr>
          <w:bCs/>
          <w:lang w:eastAsia="zh-CN"/>
        </w:rPr>
      </w:pPr>
      <w:r>
        <w:rPr>
          <w:lang w:eastAsia="zh-CN"/>
        </w:rPr>
        <w:t xml:space="preserve">For </w:t>
      </w:r>
      <w:proofErr w:type="spellStart"/>
      <w:r>
        <w:rPr>
          <w:lang w:eastAsia="zh-CN"/>
        </w:rPr>
        <w:t>L1</w:t>
      </w:r>
      <w:proofErr w:type="spellEnd"/>
      <w:r>
        <w:rPr>
          <w:lang w:eastAsia="zh-CN"/>
        </w:rPr>
        <w:t>/</w:t>
      </w:r>
      <w:proofErr w:type="spellStart"/>
      <w:r>
        <w:rPr>
          <w:lang w:eastAsia="zh-CN"/>
        </w:rPr>
        <w:t>L2</w:t>
      </w:r>
      <w:proofErr w:type="spellEnd"/>
      <w:r>
        <w:rPr>
          <w:lang w:eastAsia="zh-CN"/>
        </w:rPr>
        <w:t xml:space="preserve"> mobility model (i.e. with serving cell change), the “non-serving cell” corresponds to a cell for </w:t>
      </w:r>
      <w:proofErr w:type="spellStart"/>
      <w:r>
        <w:rPr>
          <w:lang w:eastAsia="zh-CN"/>
        </w:rPr>
        <w:t>L1</w:t>
      </w:r>
      <w:proofErr w:type="spellEnd"/>
      <w:r>
        <w:rPr>
          <w:lang w:eastAsia="zh-CN"/>
        </w:rPr>
        <w:t>/</w:t>
      </w:r>
      <w:proofErr w:type="spellStart"/>
      <w:r>
        <w:rPr>
          <w:lang w:eastAsia="zh-CN"/>
        </w:rPr>
        <w:t>L2</w:t>
      </w:r>
      <w:proofErr w:type="spellEnd"/>
      <w:r>
        <w:rPr>
          <w:lang w:eastAsia="zh-CN"/>
        </w:rPr>
        <w:t xml:space="preserve"> centric mobility.</w:t>
      </w:r>
      <w:r>
        <w:rPr>
          <w:rFonts w:hint="eastAsia"/>
          <w:lang w:val="en-US" w:eastAsia="zh-CN"/>
        </w:rPr>
        <w:t xml:space="preserve"> </w:t>
      </w:r>
      <w:r w:rsidRPr="00A56834">
        <w:rPr>
          <w:bCs/>
          <w:lang w:eastAsia="zh-CN"/>
        </w:rPr>
        <w:t>The</w:t>
      </w:r>
      <w:r>
        <w:rPr>
          <w:rFonts w:hint="eastAsia"/>
          <w:lang w:val="en-US" w:eastAsia="zh-CN"/>
        </w:rPr>
        <w:t xml:space="preserve"> </w:t>
      </w:r>
      <w:r>
        <w:rPr>
          <w:lang w:eastAsia="zh-CN"/>
        </w:rPr>
        <w:t xml:space="preserve">“serving cell” </w:t>
      </w:r>
      <w:r>
        <w:rPr>
          <w:rFonts w:hint="eastAsia"/>
          <w:lang w:val="en-US" w:eastAsia="zh-CN"/>
        </w:rPr>
        <w:t xml:space="preserve">and </w:t>
      </w:r>
      <w:r>
        <w:rPr>
          <w:lang w:eastAsia="zh-CN"/>
        </w:rPr>
        <w:t xml:space="preserve">“non-serving cell” can be assumed as </w:t>
      </w:r>
      <w:r>
        <w:rPr>
          <w:lang w:val="en-US" w:eastAsia="zh-CN"/>
        </w:rPr>
        <w:t>independent</w:t>
      </w:r>
      <w:r>
        <w:rPr>
          <w:rFonts w:hint="eastAsia"/>
          <w:lang w:val="en-US" w:eastAsia="zh-CN"/>
        </w:rPr>
        <w:t xml:space="preserve"> serving cell unit</w:t>
      </w:r>
      <w:r w:rsidR="00A56834">
        <w:rPr>
          <w:lang w:val="en-US" w:eastAsia="zh-CN"/>
        </w:rPr>
        <w:t>s</w:t>
      </w:r>
      <w:r>
        <w:rPr>
          <w:rFonts w:hint="eastAsia"/>
          <w:lang w:val="en-US" w:eastAsia="zh-CN"/>
        </w:rPr>
        <w:t xml:space="preserve">. The UE </w:t>
      </w:r>
      <w:r>
        <w:rPr>
          <w:lang w:val="en-US" w:eastAsia="zh-CN"/>
        </w:rPr>
        <w:t xml:space="preserve">can </w:t>
      </w:r>
      <w:r>
        <w:rPr>
          <w:rFonts w:hint="eastAsia"/>
          <w:lang w:val="en-US" w:eastAsia="zh-CN"/>
        </w:rPr>
        <w:t xml:space="preserve">switch between the </w:t>
      </w:r>
      <w:r>
        <w:rPr>
          <w:lang w:eastAsia="zh-CN"/>
        </w:rPr>
        <w:t xml:space="preserve">“serving cell” </w:t>
      </w:r>
      <w:r>
        <w:rPr>
          <w:rFonts w:hint="eastAsia"/>
          <w:lang w:val="en-US" w:eastAsia="zh-CN"/>
        </w:rPr>
        <w:t xml:space="preserve">and </w:t>
      </w:r>
      <w:r>
        <w:rPr>
          <w:lang w:eastAsia="zh-CN"/>
        </w:rPr>
        <w:t>“non-serving cell”</w:t>
      </w:r>
      <w:r>
        <w:rPr>
          <w:rFonts w:hint="eastAsia"/>
          <w:lang w:val="en-US" w:eastAsia="zh-CN"/>
        </w:rPr>
        <w:t xml:space="preserve"> by </w:t>
      </w:r>
      <w:proofErr w:type="spellStart"/>
      <w:r>
        <w:rPr>
          <w:rFonts w:hint="eastAsia"/>
          <w:lang w:val="en-US" w:eastAsia="zh-CN"/>
        </w:rPr>
        <w:t>L1</w:t>
      </w:r>
      <w:proofErr w:type="spellEnd"/>
      <w:r>
        <w:rPr>
          <w:rFonts w:hint="eastAsia"/>
          <w:lang w:val="en-US" w:eastAsia="zh-CN"/>
        </w:rPr>
        <w:t>/</w:t>
      </w:r>
      <w:proofErr w:type="spellStart"/>
      <w:r>
        <w:rPr>
          <w:rFonts w:hint="eastAsia"/>
          <w:lang w:val="en-US" w:eastAsia="zh-CN"/>
        </w:rPr>
        <w:t>L2</w:t>
      </w:r>
      <w:proofErr w:type="spellEnd"/>
      <w:r>
        <w:rPr>
          <w:rFonts w:hint="eastAsia"/>
          <w:lang w:val="en-US" w:eastAsia="zh-CN"/>
        </w:rPr>
        <w:t xml:space="preserve"> </w:t>
      </w:r>
      <w:r>
        <w:rPr>
          <w:lang w:val="en-US" w:eastAsia="zh-CN"/>
        </w:rPr>
        <w:t xml:space="preserve">measurement and dynamic </w:t>
      </w:r>
      <w:r>
        <w:rPr>
          <w:rFonts w:hint="eastAsia"/>
          <w:lang w:val="en-US" w:eastAsia="zh-CN"/>
        </w:rPr>
        <w:t xml:space="preserve">signaling. </w:t>
      </w:r>
    </w:p>
    <w:p w:rsidR="006A4976" w:rsidRDefault="004D31AE" w:rsidP="00A56834">
      <w:pPr>
        <w:pStyle w:val="ListParagraph"/>
        <w:snapToGrid w:val="0"/>
        <w:spacing w:after="120" w:line="259" w:lineRule="auto"/>
        <w:contextualSpacing w:val="0"/>
        <w:jc w:val="both"/>
        <w:rPr>
          <w:bCs/>
          <w:lang w:eastAsia="zh-CN"/>
        </w:rPr>
      </w:pPr>
      <w:r>
        <w:rPr>
          <w:lang w:eastAsia="zh-CN"/>
        </w:rPr>
        <w:t xml:space="preserve">Then, from </w:t>
      </w:r>
      <w:proofErr w:type="spellStart"/>
      <w:r>
        <w:rPr>
          <w:lang w:eastAsia="zh-CN"/>
        </w:rPr>
        <w:t>RA</w:t>
      </w:r>
      <w:bookmarkStart w:id="2" w:name="_GoBack"/>
      <w:bookmarkEnd w:id="2"/>
      <w:r>
        <w:rPr>
          <w:lang w:eastAsia="zh-CN"/>
        </w:rPr>
        <w:t>N1</w:t>
      </w:r>
      <w:proofErr w:type="spellEnd"/>
      <w:r>
        <w:rPr>
          <w:lang w:eastAsia="zh-CN"/>
        </w:rPr>
        <w:t xml:space="preserve"> perspective, for </w:t>
      </w:r>
      <w:proofErr w:type="spellStart"/>
      <w:r>
        <w:rPr>
          <w:lang w:eastAsia="zh-CN"/>
        </w:rPr>
        <w:t>L1</w:t>
      </w:r>
      <w:proofErr w:type="spellEnd"/>
      <w:r>
        <w:rPr>
          <w:lang w:eastAsia="zh-CN"/>
        </w:rPr>
        <w:t>/</w:t>
      </w:r>
      <w:proofErr w:type="spellStart"/>
      <w:r>
        <w:rPr>
          <w:lang w:eastAsia="zh-CN"/>
        </w:rPr>
        <w:t>L2</w:t>
      </w:r>
      <w:proofErr w:type="spellEnd"/>
      <w:r>
        <w:rPr>
          <w:lang w:eastAsia="zh-CN"/>
        </w:rPr>
        <w:t>-centric inter-cell mobility, UE shall support data/control channel reception and transmission from non-serving cell under CA scenarios.</w:t>
      </w:r>
      <w:r>
        <w:rPr>
          <w:rFonts w:hint="eastAsia"/>
          <w:lang w:val="en-US" w:eastAsia="zh-CN"/>
        </w:rPr>
        <w:t xml:space="preserve"> </w:t>
      </w:r>
    </w:p>
    <w:p w:rsidR="006A4976" w:rsidRDefault="004D31AE">
      <w:pPr>
        <w:outlineLvl w:val="0"/>
        <w:rPr>
          <w:rFonts w:ascii="Arial" w:hAnsi="Arial" w:cs="Arial"/>
          <w:b/>
        </w:rPr>
      </w:pPr>
      <w:r>
        <w:rPr>
          <w:rFonts w:ascii="Arial" w:hAnsi="Arial" w:cs="Arial"/>
          <w:b/>
        </w:rPr>
        <w:t>2. Actions:</w:t>
      </w:r>
    </w:p>
    <w:p w:rsidR="006A4976" w:rsidRDefault="004D31AE">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proofErr w:type="spellStart"/>
      <w:r>
        <w:rPr>
          <w:rFonts w:ascii="Arial" w:hAnsi="Arial" w:cs="Arial"/>
          <w:b/>
          <w:lang w:eastAsia="zh-CN"/>
        </w:rPr>
        <w:t>RAN4</w:t>
      </w:r>
      <w:proofErr w:type="spellEnd"/>
      <w:r>
        <w:rPr>
          <w:rFonts w:ascii="Arial" w:hAnsi="Arial" w:cs="Arial"/>
          <w:b/>
          <w:lang w:eastAsia="zh-CN"/>
        </w:rPr>
        <w:t xml:space="preserve"> group</w:t>
      </w:r>
    </w:p>
    <w:p w:rsidR="006A4976" w:rsidRDefault="004D31AE">
      <w:pPr>
        <w:spacing w:after="240"/>
        <w:jc w:val="left"/>
        <w:rPr>
          <w:sz w:val="20"/>
          <w:szCs w:val="20"/>
        </w:rPr>
      </w:pPr>
      <w:proofErr w:type="spellStart"/>
      <w:r>
        <w:rPr>
          <w:rFonts w:hint="eastAsia"/>
          <w:sz w:val="20"/>
          <w:szCs w:val="20"/>
        </w:rPr>
        <w:t>RAN1</w:t>
      </w:r>
      <w:proofErr w:type="spellEnd"/>
      <w:r>
        <w:rPr>
          <w:rFonts w:hint="eastAsia"/>
          <w:sz w:val="20"/>
          <w:szCs w:val="20"/>
        </w:rPr>
        <w:t xml:space="preserve"> respectfully requests </w:t>
      </w:r>
      <w:proofErr w:type="spellStart"/>
      <w:r>
        <w:rPr>
          <w:rFonts w:hint="eastAsia"/>
          <w:sz w:val="20"/>
          <w:szCs w:val="20"/>
        </w:rPr>
        <w:t>RAN</w:t>
      </w:r>
      <w:r>
        <w:rPr>
          <w:sz w:val="20"/>
          <w:szCs w:val="20"/>
        </w:rPr>
        <w:t>4</w:t>
      </w:r>
      <w:proofErr w:type="spellEnd"/>
      <w:r>
        <w:rPr>
          <w:rFonts w:hint="eastAsia"/>
          <w:sz w:val="20"/>
          <w:szCs w:val="20"/>
        </w:rPr>
        <w:t xml:space="preserve"> to take the above information into consideration.</w:t>
      </w:r>
    </w:p>
    <w:p w:rsidR="006A4976" w:rsidRDefault="006A4976">
      <w:pPr>
        <w:tabs>
          <w:tab w:val="left" w:pos="5507"/>
        </w:tabs>
        <w:rPr>
          <w:rFonts w:ascii="Arial" w:hAnsi="Arial" w:cs="Arial"/>
          <w:b/>
        </w:rPr>
      </w:pPr>
    </w:p>
    <w:p w:rsidR="006A4976" w:rsidRDefault="004D31AE">
      <w:pPr>
        <w:tabs>
          <w:tab w:val="left" w:pos="5507"/>
        </w:tabs>
        <w:outlineLvl w:val="0"/>
        <w:rPr>
          <w:rFonts w:ascii="Arial" w:hAnsi="Arial" w:cs="Arial"/>
          <w:b/>
        </w:rPr>
      </w:pPr>
      <w:r>
        <w:rPr>
          <w:rFonts w:ascii="Arial" w:hAnsi="Arial" w:cs="Arial"/>
          <w:b/>
        </w:rPr>
        <w:t xml:space="preserve">3. Date of Next </w:t>
      </w:r>
      <w:proofErr w:type="spellStart"/>
      <w:r>
        <w:rPr>
          <w:rFonts w:ascii="Arial" w:hAnsi="Arial" w:cs="Arial"/>
          <w:b/>
        </w:rPr>
        <w:t>TSG</w:t>
      </w:r>
      <w:proofErr w:type="spellEnd"/>
      <w:r>
        <w:rPr>
          <w:rFonts w:ascii="Arial" w:hAnsi="Arial" w:cs="Arial"/>
          <w:b/>
        </w:rPr>
        <w:t xml:space="preserve">-RAN </w:t>
      </w:r>
      <w:proofErr w:type="spellStart"/>
      <w:r>
        <w:rPr>
          <w:rFonts w:ascii="Arial" w:hAnsi="Arial" w:cs="Arial"/>
          <w:b/>
        </w:rPr>
        <w:t>WG1</w:t>
      </w:r>
      <w:proofErr w:type="spellEnd"/>
      <w:r>
        <w:rPr>
          <w:rFonts w:ascii="Arial" w:hAnsi="Arial" w:cs="Arial"/>
          <w:b/>
        </w:rPr>
        <w:t xml:space="preserve"> Meetings:</w:t>
      </w:r>
      <w:r>
        <w:rPr>
          <w:rFonts w:ascii="Arial" w:hAnsi="Arial" w:cs="Arial"/>
          <w:b/>
        </w:rPr>
        <w:tab/>
      </w:r>
    </w:p>
    <w:p w:rsidR="006A4976" w:rsidRDefault="004D31AE">
      <w:pPr>
        <w:tabs>
          <w:tab w:val="left" w:pos="5103"/>
        </w:tabs>
        <w:ind w:left="2275" w:hanging="2275"/>
        <w:rPr>
          <w:sz w:val="20"/>
          <w:szCs w:val="20"/>
        </w:rPr>
      </w:pPr>
      <w:proofErr w:type="spellStart"/>
      <w:r>
        <w:rPr>
          <w:sz w:val="20"/>
          <w:szCs w:val="20"/>
        </w:rPr>
        <w:t>TSG</w:t>
      </w:r>
      <w:proofErr w:type="spellEnd"/>
      <w:r>
        <w:rPr>
          <w:sz w:val="20"/>
          <w:szCs w:val="20"/>
        </w:rPr>
        <w:t xml:space="preserve"> RAN </w:t>
      </w:r>
      <w:proofErr w:type="spellStart"/>
      <w:r>
        <w:rPr>
          <w:sz w:val="20"/>
          <w:szCs w:val="20"/>
        </w:rPr>
        <w:t>WG1</w:t>
      </w:r>
      <w:proofErr w:type="spellEnd"/>
      <w:r>
        <w:rPr>
          <w:sz w:val="20"/>
          <w:szCs w:val="20"/>
        </w:rPr>
        <w:t xml:space="preserve"> Meeting #</w:t>
      </w:r>
      <w:proofErr w:type="spellStart"/>
      <w:r>
        <w:rPr>
          <w:sz w:val="20"/>
          <w:szCs w:val="20"/>
        </w:rPr>
        <w:t>10</w:t>
      </w:r>
      <w:r>
        <w:rPr>
          <w:sz w:val="20"/>
          <w:szCs w:val="20"/>
          <w:lang w:eastAsia="zh-CN"/>
        </w:rPr>
        <w:t>6bis</w:t>
      </w:r>
      <w:proofErr w:type="spellEnd"/>
      <w:r>
        <w:rPr>
          <w:rFonts w:hint="eastAsia"/>
          <w:sz w:val="20"/>
          <w:szCs w:val="20"/>
          <w:lang w:eastAsia="zh-CN"/>
        </w:rPr>
        <w:t>-e</w:t>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t xml:space="preserve"> </w:t>
      </w:r>
      <w:r>
        <w:rPr>
          <w:rFonts w:hint="eastAsia"/>
          <w:sz w:val="20"/>
          <w:szCs w:val="20"/>
          <w:lang w:eastAsia="zh-CN"/>
        </w:rPr>
        <w:t xml:space="preserve">October </w:t>
      </w:r>
      <w:r>
        <w:rPr>
          <w:sz w:val="20"/>
          <w:szCs w:val="20"/>
          <w:lang w:eastAsia="zh-CN"/>
        </w:rPr>
        <w:t>11</w:t>
      </w:r>
      <w:r>
        <w:rPr>
          <w:rFonts w:hint="eastAsia"/>
          <w:sz w:val="20"/>
          <w:szCs w:val="20"/>
          <w:vertAlign w:val="superscript"/>
          <w:lang w:eastAsia="zh-CN"/>
        </w:rPr>
        <w:t>th</w:t>
      </w:r>
      <w:r>
        <w:rPr>
          <w:rFonts w:hint="eastAsia"/>
          <w:sz w:val="20"/>
          <w:szCs w:val="20"/>
          <w:lang w:eastAsia="zh-CN"/>
        </w:rPr>
        <w:t xml:space="preserve"> </w:t>
      </w:r>
      <w:r>
        <w:rPr>
          <w:sz w:val="20"/>
          <w:szCs w:val="20"/>
        </w:rPr>
        <w:t>–</w:t>
      </w:r>
      <w:r>
        <w:rPr>
          <w:rFonts w:hint="eastAsia"/>
          <w:sz w:val="20"/>
          <w:szCs w:val="20"/>
          <w:lang w:eastAsia="zh-CN"/>
        </w:rPr>
        <w:t>1</w:t>
      </w:r>
      <w:r>
        <w:rPr>
          <w:sz w:val="20"/>
          <w:szCs w:val="20"/>
          <w:lang w:eastAsia="zh-CN"/>
        </w:rPr>
        <w:t>9</w:t>
      </w:r>
      <w:r>
        <w:rPr>
          <w:rFonts w:hint="eastAsia"/>
          <w:sz w:val="20"/>
          <w:szCs w:val="20"/>
          <w:vertAlign w:val="superscript"/>
          <w:lang w:eastAsia="zh-CN"/>
        </w:rPr>
        <w:t>th</w:t>
      </w:r>
      <w:r>
        <w:rPr>
          <w:sz w:val="20"/>
          <w:szCs w:val="20"/>
        </w:rPr>
        <w:t>, 2021</w:t>
      </w:r>
    </w:p>
    <w:p w:rsidR="006A4976" w:rsidRDefault="004D31AE">
      <w:pPr>
        <w:tabs>
          <w:tab w:val="left" w:pos="5103"/>
        </w:tabs>
        <w:ind w:left="2275" w:hanging="2275"/>
        <w:rPr>
          <w:sz w:val="20"/>
          <w:szCs w:val="20"/>
        </w:rPr>
      </w:pPr>
      <w:proofErr w:type="spellStart"/>
      <w:r>
        <w:rPr>
          <w:sz w:val="20"/>
          <w:szCs w:val="20"/>
        </w:rPr>
        <w:t>TSG</w:t>
      </w:r>
      <w:proofErr w:type="spellEnd"/>
      <w:r>
        <w:rPr>
          <w:sz w:val="20"/>
          <w:szCs w:val="20"/>
        </w:rPr>
        <w:t xml:space="preserve"> RAN </w:t>
      </w:r>
      <w:proofErr w:type="spellStart"/>
      <w:r>
        <w:rPr>
          <w:sz w:val="20"/>
          <w:szCs w:val="20"/>
        </w:rPr>
        <w:t>WG1</w:t>
      </w:r>
      <w:proofErr w:type="spellEnd"/>
      <w:r>
        <w:rPr>
          <w:sz w:val="20"/>
          <w:szCs w:val="20"/>
        </w:rPr>
        <w:t xml:space="preserve"> Meeting #10</w:t>
      </w:r>
      <w:r>
        <w:rPr>
          <w:sz w:val="20"/>
          <w:szCs w:val="20"/>
          <w:lang w:eastAsia="zh-CN"/>
        </w:rPr>
        <w:t>7</w:t>
      </w:r>
      <w:r>
        <w:rPr>
          <w:rFonts w:hint="eastAsia"/>
          <w:sz w:val="20"/>
          <w:szCs w:val="20"/>
          <w:lang w:eastAsia="zh-CN"/>
        </w:rPr>
        <w:t>-e</w:t>
      </w:r>
      <w:r>
        <w:rPr>
          <w:sz w:val="20"/>
          <w:szCs w:val="20"/>
          <w:lang w:eastAsia="zh-CN"/>
        </w:rPr>
        <w:tab/>
      </w:r>
      <w:r>
        <w:rPr>
          <w:sz w:val="20"/>
          <w:szCs w:val="20"/>
          <w:lang w:eastAsia="zh-CN"/>
        </w:rPr>
        <w:tab/>
        <w:t xml:space="preserve">     </w:t>
      </w:r>
      <w:r>
        <w:rPr>
          <w:rFonts w:hint="eastAsia"/>
          <w:sz w:val="20"/>
          <w:szCs w:val="20"/>
          <w:lang w:eastAsia="zh-CN"/>
        </w:rPr>
        <w:t xml:space="preserve">                          </w:t>
      </w:r>
      <w:r>
        <w:rPr>
          <w:sz w:val="20"/>
          <w:szCs w:val="20"/>
          <w:lang w:eastAsia="zh-CN"/>
        </w:rPr>
        <w:t>November</w:t>
      </w:r>
      <w:r>
        <w:rPr>
          <w:rFonts w:hint="eastAsia"/>
          <w:sz w:val="20"/>
          <w:szCs w:val="20"/>
          <w:lang w:eastAsia="zh-CN"/>
        </w:rPr>
        <w:t xml:space="preserve"> </w:t>
      </w:r>
      <w:r>
        <w:rPr>
          <w:sz w:val="20"/>
          <w:szCs w:val="20"/>
          <w:lang w:eastAsia="zh-CN"/>
        </w:rPr>
        <w:t>11</w:t>
      </w:r>
      <w:r>
        <w:rPr>
          <w:rFonts w:hint="eastAsia"/>
          <w:sz w:val="20"/>
          <w:szCs w:val="20"/>
          <w:vertAlign w:val="superscript"/>
          <w:lang w:eastAsia="zh-CN"/>
        </w:rPr>
        <w:t>th</w:t>
      </w:r>
      <w:r>
        <w:rPr>
          <w:rFonts w:hint="eastAsia"/>
          <w:sz w:val="20"/>
          <w:szCs w:val="20"/>
          <w:lang w:eastAsia="zh-CN"/>
        </w:rPr>
        <w:t xml:space="preserve"> </w:t>
      </w:r>
      <w:r>
        <w:rPr>
          <w:sz w:val="20"/>
          <w:szCs w:val="20"/>
        </w:rPr>
        <w:t>–</w:t>
      </w:r>
      <w:r>
        <w:rPr>
          <w:rFonts w:hint="eastAsia"/>
          <w:sz w:val="20"/>
          <w:szCs w:val="20"/>
          <w:lang w:eastAsia="zh-CN"/>
        </w:rPr>
        <w:t>1</w:t>
      </w:r>
      <w:r>
        <w:rPr>
          <w:sz w:val="20"/>
          <w:szCs w:val="20"/>
          <w:lang w:eastAsia="zh-CN"/>
        </w:rPr>
        <w:t>9</w:t>
      </w:r>
      <w:r>
        <w:rPr>
          <w:rFonts w:hint="eastAsia"/>
          <w:sz w:val="20"/>
          <w:szCs w:val="20"/>
          <w:vertAlign w:val="superscript"/>
          <w:lang w:eastAsia="zh-CN"/>
        </w:rPr>
        <w:t>th</w:t>
      </w:r>
      <w:r>
        <w:rPr>
          <w:sz w:val="20"/>
          <w:szCs w:val="20"/>
        </w:rPr>
        <w:t>, 2021</w:t>
      </w:r>
    </w:p>
    <w:p w:rsidR="006A4976" w:rsidRDefault="006A4976">
      <w:pPr>
        <w:tabs>
          <w:tab w:val="left" w:pos="5103"/>
        </w:tabs>
        <w:ind w:left="2275" w:hanging="2275"/>
        <w:rPr>
          <w:sz w:val="20"/>
          <w:szCs w:val="20"/>
        </w:rPr>
      </w:pPr>
    </w:p>
    <w:sectPr w:rsidR="006A4976">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740" w:rsidRDefault="00641740">
      <w:pPr>
        <w:spacing w:after="0" w:line="240" w:lineRule="auto"/>
      </w:pPr>
      <w:r>
        <w:separator/>
      </w:r>
    </w:p>
  </w:endnote>
  <w:endnote w:type="continuationSeparator" w:id="0">
    <w:p w:rsidR="00641740" w:rsidRDefault="00641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740" w:rsidRDefault="00641740">
      <w:pPr>
        <w:spacing w:after="0" w:line="240" w:lineRule="auto"/>
      </w:pPr>
      <w:r>
        <w:separator/>
      </w:r>
    </w:p>
  </w:footnote>
  <w:footnote w:type="continuationSeparator" w:id="0">
    <w:p w:rsidR="00641740" w:rsidRDefault="006417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76" w:rsidRDefault="006A4976">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6ED2"/>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5E3D"/>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671"/>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0E5"/>
    <w:rsid w:val="0041515B"/>
    <w:rsid w:val="004153A3"/>
    <w:rsid w:val="004156FB"/>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1AE"/>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493"/>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740"/>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976"/>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0B5"/>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5F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1F9"/>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00B"/>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3CD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834"/>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4C35"/>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5DF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227"/>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CD5"/>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62C"/>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242"/>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3076F4A"/>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C41767C-8D10-4BD0-8FB5-5115FED82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5.xml><?xml version="1.0" encoding="utf-8"?>
<ds:datastoreItem xmlns:ds="http://schemas.openxmlformats.org/officeDocument/2006/customXml" ds:itemID="{88C71721-797C-43BA-9996-CF310843398E}">
  <ds:schemaRefs>
    <ds:schemaRef ds:uri="http://schemas.openxmlformats.org/officeDocument/2006/bibliography"/>
  </ds:schemaRefs>
</ds:datastoreItem>
</file>

<file path=customXml/itemProps6.xml><?xml version="1.0" encoding="utf-8"?>
<ds:datastoreItem xmlns:ds="http://schemas.openxmlformats.org/officeDocument/2006/customXml" ds:itemID="{8219354E-7CEF-4F48-82C4-E0422A01F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635</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ZTE-Bo</cp:lastModifiedBy>
  <cp:revision>18</cp:revision>
  <cp:lastPrinted>2018-01-11T06:12:00Z</cp:lastPrinted>
  <dcterms:created xsi:type="dcterms:W3CDTF">2021-07-31T08:27:00Z</dcterms:created>
  <dcterms:modified xsi:type="dcterms:W3CDTF">2021-08-06T03:11:00Z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